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Настройка</w:t>
      </w:r>
      <w:r>
        <w:t xml:space="preserve"> </w:t>
      </w:r>
      <w:r>
        <w:t xml:space="preserve">рабочего</w:t>
      </w:r>
      <w:r>
        <w:t xml:space="preserve"> </w:t>
      </w:r>
      <w:r>
        <w:t xml:space="preserve">пространства.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Git.</w:t>
      </w:r>
      <w:r>
        <w:t xml:space="preserve"> </w:t>
      </w:r>
      <w:r>
        <w:t xml:space="preserve">Язык</w:t>
      </w:r>
      <w:r>
        <w:t xml:space="preserve"> </w:t>
      </w:r>
      <w:r>
        <w:t xml:space="preserve">разметки</w:t>
      </w:r>
      <w:r>
        <w:t xml:space="preserve"> </w:t>
      </w:r>
      <w:r>
        <w:t xml:space="preserve">Markdown.</w:t>
      </w:r>
    </w:p>
    <w:p>
      <w:pPr>
        <w:pStyle w:val="Author"/>
      </w:pPr>
      <w:r>
        <w:t xml:space="preserve">Желдакова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Настройка рабочего пространства для лабораторных работ. Практическое использование системы контроля версий Git и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Создать и настроить репозиторий курса на основе шаблона. Установить связь между компьютером и Github с помощью SSH-ключа. Сконвертировать отчет из расширения .md в .docx и .pdf. Сконвертировать презентацию из расширения .md в .html и .pdf.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абсолютный лидер по популярности среди современных систем управления версиями. Это развитый проект с активной поддержкой и открытым исходным кодом. Система Git была изначально разработана в 2005 году Линусом Торвальдсом — создателем ядра операционной системы Linux. Git применяется для управления версиями в рамках колоссального количества проектов по разработке ПО, как коммерческих, так и с открытым исходным кодом.</w:t>
      </w:r>
    </w:p>
    <w:p>
      <w:pPr>
        <w:pStyle w:val="BodyText"/>
      </w:pPr>
      <w:r>
        <w:t xml:space="preserve">Markdown 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</w:tblPr>
      <w:tblGrid>
        <w:gridCol w:w="803"/>
        <w:gridCol w:w="71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Команда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команды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init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Создает репозиторий в текущем каталоге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Показывает состояния файлов в рабочем каталоге и индексе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commit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Берёт все данные, добавленные в индекс с помощью git add, и сохраняет их слепок во внутренней базе данных, а затем сдвигает указатель текущей ветки на этот слепок.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add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Добавляет содержимое рабочего каталога в индекс (staging area) для последующего коммита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push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Используется для установления связи с удалённым репозиторием, вычисления локальных изменений отсутствующих в нём, и собственно их передачи в вышеупомянутый репозиторий</w:t>
            </w:r>
          </w:p>
        </w:tc>
      </w:tr>
    </w:tbl>
    <w:bookmarkEnd w:id="22"/>
    <w:bookmarkStart w:id="7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Создаём каталог по приведённому шаблону (рис. 1).</w:t>
      </w:r>
    </w:p>
    <w:p>
      <w:pPr>
        <w:pStyle w:val="CaptionedFigure"/>
      </w:pPr>
      <w:r>
        <w:drawing>
          <wp:inline>
            <wp:extent cx="3733800" cy="172257"/>
            <wp:effectExtent b="0" l="0" r="0" t="0"/>
            <wp:docPr descr="Иерархия рабочего пространства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Иерархия рабочего пространства</w:t>
      </w:r>
    </w:p>
    <w:p>
      <w:pPr>
        <w:pStyle w:val="BodyText"/>
      </w:pPr>
      <w:r>
        <w:t xml:space="preserve">Копируем шаблон репозитория (рис. 2).</w:t>
      </w:r>
    </w:p>
    <w:p>
      <w:pPr>
        <w:pStyle w:val="CaptionedFigure"/>
      </w:pPr>
      <w:r>
        <w:drawing>
          <wp:inline>
            <wp:extent cx="3733800" cy="2949548"/>
            <wp:effectExtent b="0" l="0" r="0" t="0"/>
            <wp:docPr descr="Копирование репозитория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9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Копирование репозитория</w:t>
      </w:r>
    </w:p>
    <w:p>
      <w:pPr>
        <w:pStyle w:val="BodyText"/>
      </w:pPr>
      <w:r>
        <w:t xml:space="preserve">Устанавливаем менеджер пакетов Chocolatey (рис. 3).</w:t>
      </w:r>
    </w:p>
    <w:p>
      <w:pPr>
        <w:pStyle w:val="CaptionedFigure"/>
      </w:pPr>
      <w:r>
        <w:drawing>
          <wp:inline>
            <wp:extent cx="3733800" cy="2215552"/>
            <wp:effectExtent b="0" l="0" r="0" t="0"/>
            <wp:docPr descr="Установка Chocolatey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5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Chocolatey</w:t>
      </w:r>
    </w:p>
    <w:p>
      <w:pPr>
        <w:pStyle w:val="BodyText"/>
      </w:pPr>
      <w:r>
        <w:t xml:space="preserve">Устанавливаем make и проверяем работоспособность (рис. 4).</w:t>
      </w:r>
    </w:p>
    <w:p>
      <w:pPr>
        <w:pStyle w:val="CaptionedFigure"/>
      </w:pPr>
      <w:r>
        <w:drawing>
          <wp:inline>
            <wp:extent cx="3733800" cy="1817010"/>
            <wp:effectExtent b="0" l="0" r="0" t="0"/>
            <wp:docPr descr="Установка make и запуск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make и запуск</w:t>
      </w:r>
    </w:p>
    <w:p>
      <w:pPr>
        <w:pStyle w:val="BodyText"/>
      </w:pPr>
      <w:r>
        <w:t xml:space="preserve">Устанавливаем Git (рис. 5).</w:t>
      </w:r>
    </w:p>
    <w:p>
      <w:pPr>
        <w:pStyle w:val="CaptionedFigure"/>
      </w:pPr>
      <w:r>
        <w:drawing>
          <wp:inline>
            <wp:extent cx="3733800" cy="3144708"/>
            <wp:effectExtent b="0" l="0" r="0" t="0"/>
            <wp:docPr descr="Установка Git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4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Git</w:t>
      </w:r>
    </w:p>
    <w:p>
      <w:pPr>
        <w:pStyle w:val="BodyText"/>
      </w:pPr>
      <w:r>
        <w:t xml:space="preserve">Генерируем SSH-ключ (рис. 6).</w:t>
      </w:r>
    </w:p>
    <w:p>
      <w:pPr>
        <w:pStyle w:val="CaptionedFigure"/>
      </w:pPr>
      <w:r>
        <w:drawing>
          <wp:inline>
            <wp:extent cx="3733800" cy="1874929"/>
            <wp:effectExtent b="0" l="0" r="0" t="0"/>
            <wp:docPr descr="Генерация ключа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Генерация ключа</w:t>
      </w:r>
    </w:p>
    <w:p>
      <w:pPr>
        <w:pStyle w:val="BodyText"/>
      </w:pPr>
      <w:r>
        <w:t xml:space="preserve">Настройка агента и добавление ключа (рис. 7).</w:t>
      </w:r>
    </w:p>
    <w:p>
      <w:pPr>
        <w:pStyle w:val="CaptionedFigure"/>
      </w:pPr>
      <w:r>
        <w:drawing>
          <wp:inline>
            <wp:extent cx="3733800" cy="231033"/>
            <wp:effectExtent b="0" l="0" r="0" t="0"/>
            <wp:docPr descr="Настройка SSH-агента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SSH-агента</w:t>
      </w:r>
    </w:p>
    <w:p>
      <w:pPr>
        <w:pStyle w:val="BodyText"/>
      </w:pPr>
      <w:r>
        <w:t xml:space="preserve">Добавляем SSH-ключ в профиль Github (рис. 8).</w:t>
      </w:r>
    </w:p>
    <w:p>
      <w:pPr>
        <w:pStyle w:val="CaptionedFigure"/>
      </w:pPr>
      <w:r>
        <w:drawing>
          <wp:inline>
            <wp:extent cx="3733800" cy="2750537"/>
            <wp:effectExtent b="0" l="0" r="0" t="0"/>
            <wp:docPr descr="Добавление нового ключа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0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нового ключа</w:t>
      </w:r>
    </w:p>
    <w:p>
      <w:pPr>
        <w:pStyle w:val="BodyText"/>
      </w:pPr>
      <w:r>
        <w:t xml:space="preserve">Клонируем репозиторий на компьютер (рис. 9).</w:t>
      </w:r>
    </w:p>
    <w:p>
      <w:pPr>
        <w:pStyle w:val="CaptionedFigure"/>
      </w:pPr>
      <w:r>
        <w:drawing>
          <wp:inline>
            <wp:extent cx="3733800" cy="1993738"/>
            <wp:effectExtent b="0" l="0" r="0" t="0"/>
            <wp:docPr descr="Клоинрование репозитория" title="" id="48" name="Picture"/>
            <a:graphic>
              <a:graphicData uri="http://schemas.openxmlformats.org/drawingml/2006/picture">
                <pic:pic>
                  <pic:nvPicPr>
                    <pic:cNvPr descr="image/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3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Клоинрование репозитория</w:t>
      </w:r>
    </w:p>
    <w:p>
      <w:pPr>
        <w:pStyle w:val="BodyText"/>
      </w:pPr>
      <w:r>
        <w:t xml:space="preserve">Устанавливаем pandoc для конвертирования файлов (рис. 10).</w:t>
      </w:r>
    </w:p>
    <w:p>
      <w:pPr>
        <w:pStyle w:val="CaptionedFigure"/>
      </w:pPr>
      <w:r>
        <w:drawing>
          <wp:inline>
            <wp:extent cx="3733800" cy="2114649"/>
            <wp:effectExtent b="0" l="0" r="0" t="0"/>
            <wp:docPr descr="Установка pandoc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pandoc</w:t>
      </w:r>
    </w:p>
    <w:p>
      <w:pPr>
        <w:pStyle w:val="BodyText"/>
      </w:pPr>
      <w:r>
        <w:t xml:space="preserve">Устанавливаем pandoc-crossref (рис. 11).</w:t>
      </w:r>
    </w:p>
    <w:p>
      <w:pPr>
        <w:pStyle w:val="CaptionedFigure"/>
      </w:pPr>
      <w:r>
        <w:drawing>
          <wp:inline>
            <wp:extent cx="3733800" cy="2261706"/>
            <wp:effectExtent b="0" l="0" r="0" t="0"/>
            <wp:docPr descr="Установка pandoc-crossref" title="" id="54" name="Picture"/>
            <a:graphic>
              <a:graphicData uri="http://schemas.openxmlformats.org/drawingml/2006/picture">
                <pic:pic>
                  <pic:nvPicPr>
                    <pic:cNvPr descr="image/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pandoc-crossref</w:t>
      </w:r>
    </w:p>
    <w:p>
      <w:pPr>
        <w:pStyle w:val="BodyText"/>
      </w:pPr>
      <w:r>
        <w:t xml:space="preserve">Конвертируем отчет в docx и pdf(рис. 12).</w:t>
      </w:r>
    </w:p>
    <w:p>
      <w:pPr>
        <w:pStyle w:val="CaptionedFigure"/>
      </w:pPr>
      <w:r>
        <w:drawing>
          <wp:inline>
            <wp:extent cx="3733800" cy="382137"/>
            <wp:effectExtent b="0" l="0" r="0" t="0"/>
            <wp:docPr descr="Конвертация отчета" title="" id="57" name="Picture"/>
            <a:graphic>
              <a:graphicData uri="http://schemas.openxmlformats.org/drawingml/2006/picture">
                <pic:pic>
                  <pic:nvPicPr>
                    <pic:cNvPr descr="image/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Конвертация отчета</w:t>
      </w:r>
    </w:p>
    <w:p>
      <w:pPr>
        <w:pStyle w:val="BodyText"/>
      </w:pPr>
      <w:r>
        <w:t xml:space="preserve">Получаем отчет в формате docx (рис. 13).</w:t>
      </w:r>
    </w:p>
    <w:p>
      <w:pPr>
        <w:pStyle w:val="CaptionedFigure"/>
      </w:pPr>
      <w:r>
        <w:drawing>
          <wp:inline>
            <wp:extent cx="3733800" cy="2350311"/>
            <wp:effectExtent b="0" l="0" r="0" t="0"/>
            <wp:docPr descr="Отчет в формате docx" title="" id="60" name="Picture"/>
            <a:graphic>
              <a:graphicData uri="http://schemas.openxmlformats.org/drawingml/2006/picture">
                <pic:pic>
                  <pic:nvPicPr>
                    <pic:cNvPr descr="image/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0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Отчет в формате docx</w:t>
      </w:r>
    </w:p>
    <w:p>
      <w:pPr>
        <w:pStyle w:val="BodyText"/>
      </w:pPr>
      <w:r>
        <w:t xml:space="preserve">Получаем отчет в формате pdf (рис. 14).</w:t>
      </w:r>
    </w:p>
    <w:p>
      <w:pPr>
        <w:pStyle w:val="CaptionedFigure"/>
      </w:pPr>
      <w:r>
        <w:drawing>
          <wp:inline>
            <wp:extent cx="3733800" cy="3284980"/>
            <wp:effectExtent b="0" l="0" r="0" t="0"/>
            <wp:docPr descr="Отчет в формате pdf" title="" id="63" name="Picture"/>
            <a:graphic>
              <a:graphicData uri="http://schemas.openxmlformats.org/drawingml/2006/picture">
                <pic:pic>
                  <pic:nvPicPr>
                    <pic:cNvPr descr="image/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4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Отчет в формате pdf</w:t>
      </w:r>
    </w:p>
    <w:p>
      <w:pPr>
        <w:pStyle w:val="BodyText"/>
      </w:pPr>
      <w:r>
        <w:t xml:space="preserve">Конвертируем презентацию и получаем её в формате pdf (рис. 15).</w:t>
      </w:r>
    </w:p>
    <w:p>
      <w:pPr>
        <w:pStyle w:val="CaptionedFigure"/>
      </w:pPr>
      <w:r>
        <w:drawing>
          <wp:inline>
            <wp:extent cx="3733800" cy="2508057"/>
            <wp:effectExtent b="0" l="0" r="0" t="0"/>
            <wp:docPr descr="Презентация в формате pdf" title="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Презентация в формате pdf</w:t>
      </w:r>
    </w:p>
    <w:p>
      <w:pPr>
        <w:pStyle w:val="BodyText"/>
      </w:pPr>
      <w:r>
        <w:t xml:space="preserve">Получаем презентацию в формате html (рис. 16).</w:t>
      </w:r>
    </w:p>
    <w:p>
      <w:pPr>
        <w:pStyle w:val="CaptionedFigure"/>
      </w:pPr>
      <w:r>
        <w:drawing>
          <wp:inline>
            <wp:extent cx="3733800" cy="2648790"/>
            <wp:effectExtent b="0" l="0" r="0" t="0"/>
            <wp:docPr descr="Презентация в формате html" title="" id="69" name="Picture"/>
            <a:graphic>
              <a:graphicData uri="http://schemas.openxmlformats.org/drawingml/2006/picture">
                <pic:pic>
                  <pic:nvPicPr>
                    <pic:cNvPr descr="image/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Презентация в формате html</w:t>
      </w:r>
    </w:p>
    <w:bookmarkEnd w:id="71"/>
    <w:bookmarkStart w:id="7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Настроили рабочее пространство для лабораторных работ и попрактиковались с системой контроля версий Git и языком разметки Markdown.</w:t>
      </w:r>
    </w:p>
    <w:bookmarkEnd w:id="72"/>
    <w:bookmarkStart w:id="7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1"/>
        </w:numPr>
      </w:pPr>
      <w:r>
        <w:t xml:space="preserve">Документация по Git: https://git-scm.com/docs/user-manual</w:t>
      </w:r>
    </w:p>
    <w:p>
      <w:pPr>
        <w:pStyle w:val="Compact"/>
        <w:numPr>
          <w:ilvl w:val="0"/>
          <w:numId w:val="1001"/>
        </w:numPr>
      </w:pPr>
      <w:r>
        <w:t xml:space="preserve">Документация по Markdown: https://www.markdownguide.org/</w:t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Желдакова Виктория Алексеевна</dc:creator>
  <dc:language>ru-RU</dc:language>
  <cp:keywords/>
  <dcterms:created xsi:type="dcterms:W3CDTF">2024-02-09T20:50:24Z</dcterms:created>
  <dcterms:modified xsi:type="dcterms:W3CDTF">2024-02-09T20:50:24Z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Настройка рабочего пространства. Система контроля версий Git. Язык разметки Markdown.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